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Serve One Another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 xml:space="preserve"> The C_____________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  The E_____________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35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7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4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